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37F5" w:rsidRDefault="002D37F5">
      <w:r>
        <w:rPr>
          <w:noProof/>
        </w:rPr>
        <mc:AlternateContent>
          <mc:Choice Requires="wps">
            <w:drawing>
              <wp:anchor distT="0" distB="0" distL="114300" distR="114300" simplePos="0" relativeHeight="251659264" behindDoc="0" locked="0" layoutInCell="1" allowOverlap="1">
                <wp:simplePos x="0" y="0"/>
                <wp:positionH relativeFrom="column">
                  <wp:posOffset>238125</wp:posOffset>
                </wp:positionH>
                <wp:positionV relativeFrom="paragraph">
                  <wp:posOffset>209550</wp:posOffset>
                </wp:positionV>
                <wp:extent cx="5305425" cy="1133475"/>
                <wp:effectExtent l="19050" t="19050" r="28575" b="28575"/>
                <wp:wrapNone/>
                <wp:docPr id="482666493" name="Text Box 1"/>
                <wp:cNvGraphicFramePr/>
                <a:graphic xmlns:a="http://schemas.openxmlformats.org/drawingml/2006/main">
                  <a:graphicData uri="http://schemas.microsoft.com/office/word/2010/wordprocessingShape">
                    <wps:wsp>
                      <wps:cNvSpPr txBox="1"/>
                      <wps:spPr>
                        <a:xfrm>
                          <a:off x="0" y="0"/>
                          <a:ext cx="5305425" cy="1133475"/>
                        </a:xfrm>
                        <a:prstGeom prst="rect">
                          <a:avLst/>
                        </a:prstGeom>
                        <a:solidFill>
                          <a:schemeClr val="lt1"/>
                        </a:solidFill>
                        <a:ln w="38100">
                          <a:solidFill>
                            <a:srgbClr val="9B6C28"/>
                          </a:solidFill>
                        </a:ln>
                      </wps:spPr>
                      <wps:txbx>
                        <w:txbxContent>
                          <w:p w:rsidR="002D37F5" w:rsidRPr="002D37F5" w:rsidRDefault="002D37F5" w:rsidP="00222336">
                            <w:pPr>
                              <w:jc w:val="center"/>
                              <w:rPr>
                                <w:b/>
                                <w:bCs/>
                                <w:color w:val="3A4E66"/>
                              </w:rPr>
                            </w:pPr>
                            <w:r w:rsidRPr="002D37F5">
                              <w:rPr>
                                <w:b/>
                                <w:bCs/>
                                <w:color w:val="3A4E66"/>
                              </w:rPr>
                              <w:t>Switching as easy as 1-2-3!</w:t>
                            </w:r>
                          </w:p>
                          <w:p w:rsidR="002D37F5" w:rsidRPr="002D37F5" w:rsidRDefault="002D37F5" w:rsidP="00222336">
                            <w:pPr>
                              <w:jc w:val="center"/>
                              <w:rPr>
                                <w:b/>
                                <w:bCs/>
                                <w:color w:val="3A4E66"/>
                              </w:rPr>
                            </w:pPr>
                            <w:r w:rsidRPr="002D37F5">
                              <w:rPr>
                                <w:b/>
                                <w:bCs/>
                                <w:color w:val="3A4E66"/>
                              </w:rPr>
                              <w:t>One of the main reasons people don’t switch banks is that it can be a hassle.</w:t>
                            </w:r>
                          </w:p>
                          <w:p w:rsidR="002D37F5" w:rsidRPr="002D37F5" w:rsidRDefault="002D37F5" w:rsidP="00222336">
                            <w:pPr>
                              <w:jc w:val="center"/>
                              <w:rPr>
                                <w:b/>
                                <w:bCs/>
                                <w:color w:val="3A4E66"/>
                              </w:rPr>
                            </w:pPr>
                            <w:r w:rsidRPr="002D37F5">
                              <w:rPr>
                                <w:b/>
                                <w:bCs/>
                                <w:color w:val="3A4E66"/>
                              </w:rPr>
                              <w:t>At Gainey Business Bank we make it easy. We value your time and with our efficient three step process, switching banks has never been easier.</w:t>
                            </w:r>
                          </w:p>
                          <w:p w:rsidR="002D37F5" w:rsidRDefault="002D37F5" w:rsidP="0022233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8.75pt;margin-top:16.5pt;width:417.75pt;height:8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nnIPQIAAH8EAAAOAAAAZHJzL2Uyb0RvYy54bWysVE1v2zAMvQ/YfxB0X2zno02NOEWaIsOA&#10;oC2QFj0rshwbkEVNUmJnv36U7Hy022nYRSFF+ol8fMzsvq0lOQhjK1AZTQYxJUJxyCu1y+jb6+rb&#10;lBLrmMqZBCUyehSW3s+/fpk1OhVDKEHmwhAEUTZtdEZL53QaRZaXomZ2AFooDBZgaubQNbsoN6xB&#10;9FpGwzi+iRowuTbAhbV4+9gF6TzgF4Xg7rkorHBEZhRrc+E04dz6M5rPWLozTJcV78tg/1BFzSqF&#10;j56hHpljZG+qP6DqihuwULgBhzqCoqi4CD1gN0n8qZtNybQIvSA5Vp9psv8Plj8dNvrFENc+QIsD&#10;9IQ02qYWL30/bWFq/4uVEowjhcczbaJ1hOPlZBRPxsMJJRxjSTIajW8nHie6fK6Ndd8F1MQbGTU4&#10;l0AXO6yt61JPKf41C7LKV5WUwfFaEEtpyIHhFKULRSL4hyypSJPR0TSJ44D8IWjNbnsGuHu4WQ6n&#10;fYFXaYgoFVZ9ad9brt22PSdbyI9IlYFORVbzVYXtrJl1L8ygbJAdXAX3jEchAcuB3qKkBPPrb/c+&#10;H6eJUUoalGFG7c89M4IS+UPhnO+S8djrNjjjye0QHXMd2V5H1L5eAnKU4NJpHkyf7+TJLAzU77gx&#10;C/8qhpji+HZG3clcum45cOO4WCxCEipVM7dWG809tJ+JH9Zr+86M7ifqUAxPcBIsSz8Ntsv1XypY&#10;7B0UVZi6J7hjtecdVR5002+kX6NrP2Rd/jfmvwEAAP//AwBQSwMEFAAGAAgAAAAhAIOtyKTeAAAA&#10;CQEAAA8AAABkcnMvZG93bnJldi54bWxMj81OwzAQhO9IvIO1SFwQddIqtApxKoSAE1RqIXcnXuII&#10;/0S22yZvz/YEp93VjGa/qbaTNeyEIQ7eCcgXGTB0nVeD6wV8fb7eb4DFJJ2SxjsUMGOEbX19VclS&#10;+bPb4+mQekYhLpZSgE5pLDmPnUYr48KP6Ej79sHKRGfouQryTOHW8GWWPXArB0cftBzxWWP3czha&#10;AcX+o3+Z32fTqPDW7u6aRvM5F+L2Znp6BJZwSn9muOATOtTE1PqjU5EZAat1QU6aK6pE+mZ9WVoB&#10;yzwvgNcV/9+g/gUAAP//AwBQSwECLQAUAAYACAAAACEAtoM4kv4AAADhAQAAEwAAAAAAAAAAAAAA&#10;AAAAAAAAW0NvbnRlbnRfVHlwZXNdLnhtbFBLAQItABQABgAIAAAAIQA4/SH/1gAAAJQBAAALAAAA&#10;AAAAAAAAAAAAAC8BAABfcmVscy8ucmVsc1BLAQItABQABgAIAAAAIQDm0nnIPQIAAH8EAAAOAAAA&#10;AAAAAAAAAAAAAC4CAABkcnMvZTJvRG9jLnhtbFBLAQItABQABgAIAAAAIQCDrcik3gAAAAkBAAAP&#10;AAAAAAAAAAAAAAAAAJcEAABkcnMvZG93bnJldi54bWxQSwUGAAAAAAQABADzAAAAogUAAAAA&#10;" fillcolor="white [3201]" strokecolor="#9b6c28" strokeweight="3pt">
                <v:textbox>
                  <w:txbxContent>
                    <w:p w:rsidR="002D37F5" w:rsidRPr="002D37F5" w:rsidRDefault="002D37F5" w:rsidP="00222336">
                      <w:pPr>
                        <w:jc w:val="center"/>
                        <w:rPr>
                          <w:b/>
                          <w:bCs/>
                          <w:color w:val="3A4E66"/>
                        </w:rPr>
                      </w:pPr>
                      <w:r w:rsidRPr="002D37F5">
                        <w:rPr>
                          <w:b/>
                          <w:bCs/>
                          <w:color w:val="3A4E66"/>
                        </w:rPr>
                        <w:t>Switching as easy as 1-2-3!</w:t>
                      </w:r>
                    </w:p>
                    <w:p w:rsidR="002D37F5" w:rsidRPr="002D37F5" w:rsidRDefault="002D37F5" w:rsidP="00222336">
                      <w:pPr>
                        <w:jc w:val="center"/>
                        <w:rPr>
                          <w:b/>
                          <w:bCs/>
                          <w:color w:val="3A4E66"/>
                        </w:rPr>
                      </w:pPr>
                      <w:r w:rsidRPr="002D37F5">
                        <w:rPr>
                          <w:b/>
                          <w:bCs/>
                          <w:color w:val="3A4E66"/>
                        </w:rPr>
                        <w:t>One of the main reasons people don’t switch banks is that it can be a hassle.</w:t>
                      </w:r>
                    </w:p>
                    <w:p w:rsidR="002D37F5" w:rsidRPr="002D37F5" w:rsidRDefault="002D37F5" w:rsidP="00222336">
                      <w:pPr>
                        <w:jc w:val="center"/>
                        <w:rPr>
                          <w:b/>
                          <w:bCs/>
                          <w:color w:val="3A4E66"/>
                        </w:rPr>
                      </w:pPr>
                      <w:r w:rsidRPr="002D37F5">
                        <w:rPr>
                          <w:b/>
                          <w:bCs/>
                          <w:color w:val="3A4E66"/>
                        </w:rPr>
                        <w:t>At Gainey Business Bank we make it easy. We value your time and with our efficient three step process, switching banks has never been easier.</w:t>
                      </w:r>
                    </w:p>
                    <w:p w:rsidR="002D37F5" w:rsidRDefault="002D37F5" w:rsidP="00222336">
                      <w:pPr>
                        <w:jc w:val="center"/>
                      </w:pPr>
                    </w:p>
                  </w:txbxContent>
                </v:textbox>
              </v:shape>
            </w:pict>
          </mc:Fallback>
        </mc:AlternateContent>
      </w:r>
    </w:p>
    <w:p w:rsidR="00222336" w:rsidRPr="00222336" w:rsidRDefault="00222336" w:rsidP="00222336"/>
    <w:p w:rsidR="00222336" w:rsidRDefault="00222336" w:rsidP="00222336"/>
    <w:p w:rsidR="00222336" w:rsidRDefault="00222336" w:rsidP="00222336"/>
    <w:p w:rsidR="00222336" w:rsidRDefault="00222336" w:rsidP="00222336">
      <w:pPr>
        <w:jc w:val="right"/>
      </w:pPr>
    </w:p>
    <w:p w:rsidR="00222336" w:rsidRDefault="00222336" w:rsidP="00222336">
      <w:pPr>
        <w:spacing w:after="0"/>
        <w:jc w:val="right"/>
      </w:pPr>
    </w:p>
    <w:p w:rsidR="00222336" w:rsidRDefault="00222336" w:rsidP="00222336">
      <w:pPr>
        <w:spacing w:after="0"/>
        <w:jc w:val="center"/>
        <w:rPr>
          <w:sz w:val="24"/>
          <w:szCs w:val="24"/>
        </w:rPr>
      </w:pPr>
      <w:r w:rsidRPr="00222336">
        <w:rPr>
          <w:sz w:val="24"/>
          <w:szCs w:val="24"/>
        </w:rPr>
        <w:t>We look forward to creating an exceptional experience for you at Gainey Business Bank.</w:t>
      </w:r>
    </w:p>
    <w:p w:rsidR="00222336" w:rsidRDefault="00222336" w:rsidP="00222336">
      <w:pPr>
        <w:spacing w:after="0"/>
        <w:rPr>
          <w:sz w:val="24"/>
          <w:szCs w:val="24"/>
        </w:rPr>
      </w:pPr>
    </w:p>
    <w:p w:rsidR="00580030" w:rsidRPr="00580030" w:rsidRDefault="00222336" w:rsidP="00580030">
      <w:pPr>
        <w:pStyle w:val="ListParagraph"/>
        <w:numPr>
          <w:ilvl w:val="0"/>
          <w:numId w:val="1"/>
        </w:numPr>
        <w:spacing w:after="0" w:line="276" w:lineRule="auto"/>
        <w:rPr>
          <w:b/>
          <w:bCs/>
          <w:sz w:val="24"/>
          <w:szCs w:val="24"/>
        </w:rPr>
      </w:pPr>
      <w:r w:rsidRPr="00580030">
        <w:rPr>
          <w:b/>
          <w:bCs/>
          <w:sz w:val="24"/>
          <w:szCs w:val="24"/>
        </w:rPr>
        <w:t>Open a Gainey Business Bank Account</w:t>
      </w:r>
    </w:p>
    <w:p w:rsidR="00580030" w:rsidRPr="00580030" w:rsidRDefault="00580030" w:rsidP="00580030">
      <w:pPr>
        <w:spacing w:after="0" w:line="276" w:lineRule="auto"/>
        <w:ind w:left="720"/>
        <w:rPr>
          <w:sz w:val="16"/>
          <w:szCs w:val="16"/>
        </w:rPr>
      </w:pPr>
    </w:p>
    <w:p w:rsidR="00222336" w:rsidRDefault="00222336" w:rsidP="00580030">
      <w:pPr>
        <w:spacing w:after="0" w:line="276" w:lineRule="auto"/>
        <w:ind w:left="720"/>
        <w:rPr>
          <w:sz w:val="24"/>
          <w:szCs w:val="24"/>
        </w:rPr>
      </w:pPr>
      <w:r>
        <w:rPr>
          <w:sz w:val="24"/>
          <w:szCs w:val="24"/>
        </w:rPr>
        <w:t>Stop by our branch and visit with our knowledgeable team to open your new account. We will be happy to assist you in choosing the right account for your banking needs.</w:t>
      </w:r>
    </w:p>
    <w:p w:rsidR="00580030" w:rsidRPr="00580030" w:rsidRDefault="00580030" w:rsidP="00580030">
      <w:pPr>
        <w:spacing w:after="0" w:line="276" w:lineRule="auto"/>
        <w:ind w:left="720"/>
        <w:rPr>
          <w:sz w:val="16"/>
          <w:szCs w:val="16"/>
        </w:rPr>
      </w:pPr>
    </w:p>
    <w:p w:rsidR="00222336" w:rsidRPr="00580030" w:rsidRDefault="00222336" w:rsidP="00580030">
      <w:pPr>
        <w:pStyle w:val="ListParagraph"/>
        <w:numPr>
          <w:ilvl w:val="0"/>
          <w:numId w:val="1"/>
        </w:numPr>
        <w:spacing w:after="0" w:line="276" w:lineRule="auto"/>
        <w:rPr>
          <w:b/>
          <w:bCs/>
          <w:sz w:val="24"/>
          <w:szCs w:val="24"/>
        </w:rPr>
      </w:pPr>
      <w:r w:rsidRPr="00580030">
        <w:rPr>
          <w:b/>
          <w:bCs/>
          <w:sz w:val="24"/>
          <w:szCs w:val="24"/>
        </w:rPr>
        <w:t xml:space="preserve">Stop using your old account and redirect your automatic payments and direct </w:t>
      </w:r>
      <w:proofErr w:type="gramStart"/>
      <w:r w:rsidRPr="00580030">
        <w:rPr>
          <w:b/>
          <w:bCs/>
          <w:sz w:val="24"/>
          <w:szCs w:val="24"/>
        </w:rPr>
        <w:t>deposits</w:t>
      </w:r>
      <w:proofErr w:type="gramEnd"/>
    </w:p>
    <w:p w:rsidR="00580030" w:rsidRPr="00580030" w:rsidRDefault="00580030" w:rsidP="00580030">
      <w:pPr>
        <w:pStyle w:val="ListParagraph"/>
        <w:spacing w:line="276" w:lineRule="auto"/>
        <w:rPr>
          <w:i/>
          <w:iCs/>
          <w:sz w:val="16"/>
          <w:szCs w:val="16"/>
        </w:rPr>
      </w:pPr>
    </w:p>
    <w:p w:rsidR="00222336" w:rsidRDefault="00222336" w:rsidP="00580030">
      <w:pPr>
        <w:pStyle w:val="ListParagraph"/>
        <w:spacing w:line="276" w:lineRule="auto"/>
        <w:rPr>
          <w:i/>
          <w:iCs/>
          <w:sz w:val="24"/>
          <w:szCs w:val="24"/>
        </w:rPr>
      </w:pPr>
      <w:r w:rsidRPr="00222336">
        <w:rPr>
          <w:i/>
          <w:iCs/>
          <w:sz w:val="24"/>
          <w:szCs w:val="24"/>
        </w:rPr>
        <w:t>It is important to remember to keep your old account open to ensure all your outstanding checks, deposits, and automatic withdrawals have cleared.</w:t>
      </w:r>
    </w:p>
    <w:p w:rsidR="00580030" w:rsidRPr="00580030" w:rsidRDefault="00580030" w:rsidP="00580030">
      <w:pPr>
        <w:pStyle w:val="ListParagraph"/>
        <w:spacing w:line="276" w:lineRule="auto"/>
        <w:rPr>
          <w:sz w:val="16"/>
          <w:szCs w:val="16"/>
        </w:rPr>
      </w:pPr>
    </w:p>
    <w:p w:rsidR="00222336" w:rsidRDefault="00222336" w:rsidP="00580030">
      <w:pPr>
        <w:pStyle w:val="ListParagraph"/>
        <w:spacing w:line="276" w:lineRule="auto"/>
        <w:rPr>
          <w:sz w:val="24"/>
          <w:szCs w:val="24"/>
        </w:rPr>
      </w:pPr>
      <w:r>
        <w:rPr>
          <w:sz w:val="24"/>
          <w:szCs w:val="24"/>
        </w:rPr>
        <w:t xml:space="preserve">We will provide you with a </w:t>
      </w:r>
      <w:r w:rsidRPr="00222336">
        <w:rPr>
          <w:b/>
          <w:bCs/>
          <w:sz w:val="24"/>
          <w:szCs w:val="24"/>
        </w:rPr>
        <w:t>Payments Checklist</w:t>
      </w:r>
      <w:r>
        <w:rPr>
          <w:sz w:val="24"/>
          <w:szCs w:val="24"/>
        </w:rPr>
        <w:t xml:space="preserve"> to help you determine the companies you may need to notify of your account change so they can redirect any deposits or automatic withdrawals.</w:t>
      </w:r>
    </w:p>
    <w:p w:rsidR="00580030" w:rsidRPr="00580030" w:rsidRDefault="00580030" w:rsidP="00580030">
      <w:pPr>
        <w:pStyle w:val="ListParagraph"/>
        <w:spacing w:after="0" w:line="276" w:lineRule="auto"/>
        <w:rPr>
          <w:sz w:val="16"/>
          <w:szCs w:val="16"/>
        </w:rPr>
      </w:pPr>
    </w:p>
    <w:p w:rsidR="00222336" w:rsidRDefault="00222336" w:rsidP="00580030">
      <w:pPr>
        <w:pStyle w:val="ListParagraph"/>
        <w:spacing w:after="0" w:line="276" w:lineRule="auto"/>
        <w:rPr>
          <w:sz w:val="24"/>
          <w:szCs w:val="24"/>
        </w:rPr>
      </w:pPr>
      <w:r>
        <w:rPr>
          <w:sz w:val="24"/>
          <w:szCs w:val="24"/>
        </w:rPr>
        <w:t xml:space="preserve">Our </w:t>
      </w:r>
      <w:r w:rsidRPr="00580030">
        <w:rPr>
          <w:b/>
          <w:bCs/>
          <w:sz w:val="24"/>
          <w:szCs w:val="24"/>
        </w:rPr>
        <w:t>Direct Deposit Change Notification</w:t>
      </w:r>
      <w:r>
        <w:rPr>
          <w:sz w:val="24"/>
          <w:szCs w:val="24"/>
        </w:rPr>
        <w:t xml:space="preserve"> </w:t>
      </w:r>
      <w:r w:rsidR="00580030">
        <w:rPr>
          <w:sz w:val="24"/>
          <w:szCs w:val="24"/>
        </w:rPr>
        <w:t xml:space="preserve">and </w:t>
      </w:r>
      <w:r w:rsidR="00580030" w:rsidRPr="00580030">
        <w:rPr>
          <w:b/>
          <w:bCs/>
          <w:sz w:val="24"/>
          <w:szCs w:val="24"/>
        </w:rPr>
        <w:t>Notification of Automatic Withdrawal Change</w:t>
      </w:r>
      <w:r w:rsidR="00580030">
        <w:rPr>
          <w:sz w:val="24"/>
          <w:szCs w:val="24"/>
        </w:rPr>
        <w:t xml:space="preserve"> </w:t>
      </w:r>
      <w:r w:rsidR="00580030">
        <w:rPr>
          <w:sz w:val="24"/>
          <w:szCs w:val="24"/>
        </w:rPr>
        <w:t>forms</w:t>
      </w:r>
      <w:r>
        <w:rPr>
          <w:sz w:val="24"/>
          <w:szCs w:val="24"/>
        </w:rPr>
        <w:t xml:space="preserve"> will easily allow companies to redirect your direct deposit(s) </w:t>
      </w:r>
      <w:r w:rsidR="00580030">
        <w:rPr>
          <w:sz w:val="24"/>
          <w:szCs w:val="24"/>
        </w:rPr>
        <w:t xml:space="preserve">and automatic withdrawals </w:t>
      </w:r>
      <w:r>
        <w:rPr>
          <w:sz w:val="24"/>
          <w:szCs w:val="24"/>
        </w:rPr>
        <w:t xml:space="preserve">to your new </w:t>
      </w:r>
      <w:r w:rsidR="00580030">
        <w:rPr>
          <w:sz w:val="24"/>
          <w:szCs w:val="24"/>
        </w:rPr>
        <w:t>Gainey Business Bank account.</w:t>
      </w:r>
    </w:p>
    <w:p w:rsidR="00580030" w:rsidRPr="00580030" w:rsidRDefault="00580030" w:rsidP="00580030">
      <w:pPr>
        <w:pStyle w:val="ListParagraph"/>
        <w:spacing w:after="0" w:line="276" w:lineRule="auto"/>
        <w:rPr>
          <w:sz w:val="16"/>
          <w:szCs w:val="16"/>
        </w:rPr>
      </w:pPr>
    </w:p>
    <w:p w:rsidR="00580030" w:rsidRPr="00580030" w:rsidRDefault="00580030" w:rsidP="00580030">
      <w:pPr>
        <w:pStyle w:val="ListParagraph"/>
        <w:numPr>
          <w:ilvl w:val="0"/>
          <w:numId w:val="1"/>
        </w:numPr>
        <w:spacing w:line="276" w:lineRule="auto"/>
        <w:rPr>
          <w:b/>
          <w:bCs/>
          <w:sz w:val="24"/>
          <w:szCs w:val="24"/>
        </w:rPr>
      </w:pPr>
      <w:r w:rsidRPr="00580030">
        <w:rPr>
          <w:b/>
          <w:bCs/>
          <w:sz w:val="24"/>
          <w:szCs w:val="24"/>
        </w:rPr>
        <w:t xml:space="preserve">Close your old </w:t>
      </w:r>
      <w:proofErr w:type="gramStart"/>
      <w:r w:rsidRPr="00580030">
        <w:rPr>
          <w:b/>
          <w:bCs/>
          <w:sz w:val="24"/>
          <w:szCs w:val="24"/>
        </w:rPr>
        <w:t>account</w:t>
      </w:r>
      <w:proofErr w:type="gramEnd"/>
    </w:p>
    <w:p w:rsidR="00580030" w:rsidRPr="00580030" w:rsidRDefault="00580030" w:rsidP="00580030">
      <w:pPr>
        <w:pStyle w:val="ListParagraph"/>
        <w:spacing w:line="276" w:lineRule="auto"/>
        <w:rPr>
          <w:sz w:val="16"/>
          <w:szCs w:val="16"/>
        </w:rPr>
      </w:pPr>
    </w:p>
    <w:p w:rsidR="00580030" w:rsidRPr="00580030" w:rsidRDefault="00580030" w:rsidP="00580030">
      <w:pPr>
        <w:pStyle w:val="ListParagraph"/>
        <w:spacing w:line="276" w:lineRule="auto"/>
        <w:rPr>
          <w:sz w:val="24"/>
          <w:szCs w:val="24"/>
        </w:rPr>
      </w:pPr>
      <w:r>
        <w:rPr>
          <w:sz w:val="24"/>
          <w:szCs w:val="24"/>
        </w:rPr>
        <w:t>Now you are ready to switch. We will even provide an Account Closure Authorization form to close your old account. Any remaining account balance will be transferred to your Gainey Business Bank account.</w:t>
      </w:r>
    </w:p>
    <w:sectPr w:rsidR="00580030" w:rsidRPr="0058003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37F5" w:rsidRDefault="002D37F5" w:rsidP="002D37F5">
      <w:pPr>
        <w:spacing w:after="0" w:line="240" w:lineRule="auto"/>
      </w:pPr>
      <w:r>
        <w:separator/>
      </w:r>
    </w:p>
  </w:endnote>
  <w:endnote w:type="continuationSeparator" w:id="0">
    <w:p w:rsidR="002D37F5" w:rsidRDefault="002D37F5" w:rsidP="002D3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37F5" w:rsidRDefault="002D37F5" w:rsidP="002D37F5">
    <w:pPr>
      <w:pStyle w:val="Footer"/>
      <w:jc w:val="center"/>
    </w:pPr>
    <w:r>
      <w:t>8501 North Scottsdale Road, Suite 120</w:t>
    </w:r>
  </w:p>
  <w:p w:rsidR="002D37F5" w:rsidRDefault="002D37F5" w:rsidP="002D37F5">
    <w:pPr>
      <w:pStyle w:val="Footer"/>
      <w:jc w:val="center"/>
    </w:pPr>
    <w:r>
      <w:t>Scottsdale, AZ 85253</w:t>
    </w:r>
  </w:p>
  <w:p w:rsidR="002D37F5" w:rsidRDefault="002D37F5" w:rsidP="002D37F5">
    <w:pPr>
      <w:pStyle w:val="Footer"/>
      <w:jc w:val="center"/>
    </w:pPr>
    <w:r>
      <w:t>480.571.7690</w:t>
    </w:r>
  </w:p>
  <w:p w:rsidR="002D37F5" w:rsidRDefault="002D37F5" w:rsidP="002D37F5">
    <w:pPr>
      <w:pStyle w:val="Footer"/>
      <w:jc w:val="center"/>
    </w:pPr>
    <w:hyperlink r:id="rId1" w:history="1">
      <w:r w:rsidRPr="00E10C2B">
        <w:rPr>
          <w:rStyle w:val="Hyperlink"/>
        </w:rPr>
        <w:t>www.gaineybusinessbank.com</w:t>
      </w:r>
    </w:hyperlink>
  </w:p>
  <w:p w:rsidR="002D37F5" w:rsidRDefault="002D37F5" w:rsidP="002D37F5">
    <w:pPr>
      <w:pStyle w:val="Footer"/>
      <w:jc w:val="right"/>
    </w:pPr>
    <w:r>
      <w:rPr>
        <w:noProof/>
      </w:rPr>
      <w:drawing>
        <wp:inline distT="0" distB="0" distL="0" distR="0" wp14:anchorId="27E822E3" wp14:editId="4432C0CE">
          <wp:extent cx="702379" cy="361950"/>
          <wp:effectExtent l="0" t="0" r="2540" b="0"/>
          <wp:docPr id="4" name="Picture 3" descr="FDIC_Equal Housing Lender Logos - Bank Of Jackson H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IC_Equal Housing Lender Logos - Bank Of Jackson Ho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81" cy="3675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37F5" w:rsidRDefault="002D37F5" w:rsidP="002D37F5">
      <w:pPr>
        <w:spacing w:after="0" w:line="240" w:lineRule="auto"/>
      </w:pPr>
      <w:r>
        <w:separator/>
      </w:r>
    </w:p>
  </w:footnote>
  <w:footnote w:type="continuationSeparator" w:id="0">
    <w:p w:rsidR="002D37F5" w:rsidRDefault="002D37F5" w:rsidP="002D3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37F5" w:rsidRDefault="002D37F5" w:rsidP="002D37F5">
    <w:pPr>
      <w:pStyle w:val="Header"/>
      <w:jc w:val="center"/>
    </w:pPr>
    <w:r>
      <w:rPr>
        <w:noProof/>
      </w:rPr>
      <w:drawing>
        <wp:inline distT="0" distB="0" distL="0" distR="0" wp14:anchorId="161E0C7A" wp14:editId="19D158D9">
          <wp:extent cx="4029075" cy="928495"/>
          <wp:effectExtent l="0" t="0" r="0" b="5080"/>
          <wp:docPr id="359298879"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98879" name="Picture 1" descr="A close-up of a logo&#10;&#10;Description automatically generated"/>
                  <pic:cNvPicPr/>
                </pic:nvPicPr>
                <pic:blipFill>
                  <a:blip r:embed="rId1"/>
                  <a:stretch>
                    <a:fillRect/>
                  </a:stretch>
                </pic:blipFill>
                <pic:spPr>
                  <a:xfrm>
                    <a:off x="0" y="0"/>
                    <a:ext cx="4072535" cy="93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528C7"/>
    <w:multiLevelType w:val="hybridMultilevel"/>
    <w:tmpl w:val="7430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514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7F5"/>
    <w:rsid w:val="00113CC7"/>
    <w:rsid w:val="00222336"/>
    <w:rsid w:val="002D37F5"/>
    <w:rsid w:val="00580030"/>
    <w:rsid w:val="007F1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D0048"/>
  <w15:chartTrackingRefBased/>
  <w15:docId w15:val="{F13BFA46-3F84-4FAA-94FA-FC63C483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7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7F5"/>
  </w:style>
  <w:style w:type="paragraph" w:styleId="Footer">
    <w:name w:val="footer"/>
    <w:basedOn w:val="Normal"/>
    <w:link w:val="FooterChar"/>
    <w:uiPriority w:val="99"/>
    <w:unhideWhenUsed/>
    <w:rsid w:val="002D3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7F5"/>
  </w:style>
  <w:style w:type="character" w:styleId="Hyperlink">
    <w:name w:val="Hyperlink"/>
    <w:basedOn w:val="DefaultParagraphFont"/>
    <w:uiPriority w:val="99"/>
    <w:unhideWhenUsed/>
    <w:rsid w:val="002D37F5"/>
    <w:rPr>
      <w:color w:val="0563C1" w:themeColor="hyperlink"/>
      <w:u w:val="single"/>
    </w:rPr>
  </w:style>
  <w:style w:type="character" w:styleId="UnresolvedMention">
    <w:name w:val="Unresolved Mention"/>
    <w:basedOn w:val="DefaultParagraphFont"/>
    <w:uiPriority w:val="99"/>
    <w:semiHidden/>
    <w:unhideWhenUsed/>
    <w:rsid w:val="002D37F5"/>
    <w:rPr>
      <w:color w:val="605E5C"/>
      <w:shd w:val="clear" w:color="auto" w:fill="E1DFDD"/>
    </w:rPr>
  </w:style>
  <w:style w:type="paragraph" w:styleId="ListParagraph">
    <w:name w:val="List Paragraph"/>
    <w:basedOn w:val="Normal"/>
    <w:uiPriority w:val="34"/>
    <w:qFormat/>
    <w:rsid w:val="00222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gaineybusiness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Allvord</dc:creator>
  <cp:keywords/>
  <dc:description/>
  <cp:lastModifiedBy>Denise Allvord</cp:lastModifiedBy>
  <cp:revision>1</cp:revision>
  <dcterms:created xsi:type="dcterms:W3CDTF">2023-10-19T22:16:00Z</dcterms:created>
  <dcterms:modified xsi:type="dcterms:W3CDTF">2023-10-19T22:47:00Z</dcterms:modified>
</cp:coreProperties>
</file>